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35124" w14:textId="77777777" w:rsidR="00BA3DD1" w:rsidRDefault="00BA3DD1">
      <w:r>
        <w:rPr>
          <w:rFonts w:ascii="Times New Roman" w:hAnsi="Times New Roman" w:cs="Times New Roman"/>
          <w:noProof/>
          <w:sz w:val="24"/>
          <w:szCs w:val="24"/>
          <w:lang w:eastAsia="en-GB"/>
        </w:rPr>
        <w:drawing>
          <wp:anchor distT="36576" distB="36576" distL="36576" distR="36576" simplePos="0" relativeHeight="251658240" behindDoc="0" locked="0" layoutInCell="1" allowOverlap="1" wp14:anchorId="28835158" wp14:editId="28835159">
            <wp:simplePos x="0" y="0"/>
            <wp:positionH relativeFrom="column">
              <wp:posOffset>-967563</wp:posOffset>
            </wp:positionH>
            <wp:positionV relativeFrom="paragraph">
              <wp:posOffset>-956930</wp:posOffset>
            </wp:positionV>
            <wp:extent cx="10819765" cy="1127051"/>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85664" cy="11339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862" w:tblpY="156"/>
        <w:tblW w:w="15871" w:type="dxa"/>
        <w:tblLook w:val="04A0" w:firstRow="1" w:lastRow="0" w:firstColumn="1" w:lastColumn="0" w:noHBand="0" w:noVBand="1"/>
      </w:tblPr>
      <w:tblGrid>
        <w:gridCol w:w="5290"/>
        <w:gridCol w:w="5290"/>
        <w:gridCol w:w="5291"/>
      </w:tblGrid>
      <w:tr w:rsidR="00BA3DD1" w14:paraId="28835156" w14:textId="77777777" w:rsidTr="00BB2456">
        <w:trPr>
          <w:trHeight w:val="8928"/>
        </w:trPr>
        <w:tc>
          <w:tcPr>
            <w:tcW w:w="5290" w:type="dxa"/>
          </w:tcPr>
          <w:p w14:paraId="28835125" w14:textId="77777777" w:rsidR="00BA3DD1" w:rsidRDefault="00BA3DD1" w:rsidP="00BA3D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2883515A" wp14:editId="2883515B">
                      <wp:simplePos x="0" y="0"/>
                      <wp:positionH relativeFrom="column">
                        <wp:posOffset>-2215</wp:posOffset>
                      </wp:positionH>
                      <wp:positionV relativeFrom="paragraph">
                        <wp:posOffset>74649</wp:posOffset>
                      </wp:positionV>
                      <wp:extent cx="3189428" cy="3646968"/>
                      <wp:effectExtent l="0" t="0" r="11430" b="10795"/>
                      <wp:wrapNone/>
                      <wp:docPr id="3" name="Text Box 3"/>
                      <wp:cNvGraphicFramePr/>
                      <a:graphic xmlns:a="http://schemas.openxmlformats.org/drawingml/2006/main">
                        <a:graphicData uri="http://schemas.microsoft.com/office/word/2010/wordprocessingShape">
                          <wps:wsp>
                            <wps:cNvSpPr txBox="1"/>
                            <wps:spPr>
                              <a:xfrm>
                                <a:off x="0" y="0"/>
                                <a:ext cx="3189428" cy="3646968"/>
                              </a:xfrm>
                              <a:prstGeom prst="rect">
                                <a:avLst/>
                              </a:prstGeom>
                              <a:solidFill>
                                <a:srgbClr val="CC0000"/>
                              </a:solidFill>
                              <a:ln w="6350">
                                <a:solidFill>
                                  <a:prstClr val="black"/>
                                </a:solidFill>
                              </a:ln>
                            </wps:spPr>
                            <wps:txbx>
                              <w:txbxContent>
                                <w:p w14:paraId="2883515C" w14:textId="77777777" w:rsidR="00BA3DD1" w:rsidRPr="00BA3DD1" w:rsidRDefault="00BA3DD1" w:rsidP="00BA3DD1">
                                  <w:pPr>
                                    <w:jc w:val="center"/>
                                    <w:rPr>
                                      <w:rFonts w:ascii="Arial" w:hAnsi="Arial" w:cs="Arial"/>
                                      <w:b/>
                                      <w:color w:val="FFFFFF" w:themeColor="background1"/>
                                      <w:sz w:val="40"/>
                                    </w:rPr>
                                  </w:pPr>
                                  <w:r w:rsidRPr="00BA3DD1">
                                    <w:rPr>
                                      <w:rFonts w:ascii="Arial" w:hAnsi="Arial" w:cs="Arial"/>
                                      <w:b/>
                                      <w:color w:val="FFFFFF" w:themeColor="background1"/>
                                      <w:sz w:val="40"/>
                                    </w:rPr>
                                    <w:t>Additional Learning Needs – ALN</w:t>
                                  </w:r>
                                </w:p>
                                <w:p w14:paraId="2883515D" w14:textId="77777777" w:rsidR="00BA3DD1" w:rsidRPr="00BA3DD1" w:rsidRDefault="00BA3DD1" w:rsidP="00BA3DD1">
                                  <w:pPr>
                                    <w:jc w:val="center"/>
                                    <w:rPr>
                                      <w:rFonts w:ascii="Arial" w:hAnsi="Arial" w:cs="Arial"/>
                                      <w:color w:val="FFFFFF" w:themeColor="background1"/>
                                      <w:sz w:val="28"/>
                                    </w:rPr>
                                  </w:pPr>
                                </w:p>
                                <w:p w14:paraId="2883515E" w14:textId="77777777" w:rsidR="00BA3DD1" w:rsidRPr="00BA3DD1" w:rsidRDefault="00E2797C" w:rsidP="00BA3DD1">
                                  <w:pPr>
                                    <w:jc w:val="center"/>
                                    <w:rPr>
                                      <w:rFonts w:ascii="Arial" w:hAnsi="Arial" w:cs="Arial"/>
                                      <w:color w:val="FFFFFF" w:themeColor="background1"/>
                                      <w:sz w:val="28"/>
                                    </w:rPr>
                                  </w:pPr>
                                  <w:r>
                                    <w:rPr>
                                      <w:noProof/>
                                      <w:lang w:eastAsia="en-GB"/>
                                    </w:rPr>
                                    <w:drawing>
                                      <wp:inline distT="0" distB="0" distL="0" distR="0" wp14:anchorId="28835161" wp14:editId="28835162">
                                        <wp:extent cx="1701210" cy="1116418"/>
                                        <wp:effectExtent l="0" t="0" r="0" b="762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t="264" b="264"/>
                                                <a:stretch>
                                                  <a:fillRect/>
                                                </a:stretch>
                                              </pic:blipFill>
                                              <pic:spPr bwMode="auto">
                                                <a:xfrm>
                                                  <a:off x="0" y="0"/>
                                                  <a:ext cx="1719380" cy="1128342"/>
                                                </a:xfrm>
                                                <a:prstGeom prst="rect">
                                                  <a:avLst/>
                                                </a:prstGeom>
                                                <a:noFill/>
                                                <a:ln>
                                                  <a:noFill/>
                                                </a:ln>
                                                <a:effectLst/>
                                              </pic:spPr>
                                            </pic:pic>
                                          </a:graphicData>
                                        </a:graphic>
                                      </wp:inline>
                                    </w:drawing>
                                  </w:r>
                                </w:p>
                                <w:p w14:paraId="2883515F" w14:textId="77777777" w:rsidR="00BA3DD1" w:rsidRPr="00BA3DD1" w:rsidRDefault="00BA3DD1" w:rsidP="00BA3DD1">
                                  <w:pPr>
                                    <w:jc w:val="center"/>
                                    <w:rPr>
                                      <w:rFonts w:ascii="Arial" w:hAnsi="Arial" w:cs="Arial"/>
                                      <w:color w:val="FFFFFF" w:themeColor="background1"/>
                                      <w:sz w:val="28"/>
                                    </w:rPr>
                                  </w:pPr>
                                </w:p>
                                <w:p w14:paraId="28835160" w14:textId="10F00296" w:rsidR="00BA3DD1" w:rsidRPr="00BA3DD1" w:rsidRDefault="000A0FB3" w:rsidP="00BA3DD1">
                                  <w:pPr>
                                    <w:jc w:val="center"/>
                                    <w:rPr>
                                      <w:rFonts w:ascii="Arial" w:hAnsi="Arial" w:cs="Arial"/>
                                      <w:b/>
                                      <w:color w:val="FFFFFF" w:themeColor="background1"/>
                                      <w:sz w:val="32"/>
                                    </w:rPr>
                                  </w:pPr>
                                  <w:r>
                                    <w:rPr>
                                      <w:rFonts w:ascii="Arial" w:hAnsi="Arial" w:cs="Arial"/>
                                      <w:b/>
                                      <w:color w:val="FFFFFF" w:themeColor="background1"/>
                                      <w:sz w:val="32"/>
                                    </w:rPr>
                                    <w:t xml:space="preserve">F: </w:t>
                                  </w:r>
                                  <w:bookmarkStart w:id="0" w:name="_GoBack"/>
                                  <w:bookmarkEnd w:id="0"/>
                                  <w:r w:rsidR="00BA3DD1" w:rsidRPr="00BA3DD1">
                                    <w:rPr>
                                      <w:rFonts w:ascii="Arial" w:hAnsi="Arial" w:cs="Arial"/>
                                      <w:b/>
                                      <w:color w:val="FFFFFF" w:themeColor="background1"/>
                                      <w:sz w:val="32"/>
                                    </w:rPr>
                                    <w:t>Your Right to request that the Local Authority reconsiders an IDP and takes over the responsibility for maintaining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3515A" id="_x0000_t202" coordsize="21600,21600" o:spt="202" path="m,l,21600r21600,l21600,xe">
                      <v:stroke joinstyle="miter"/>
                      <v:path gradientshapeok="t" o:connecttype="rect"/>
                    </v:shapetype>
                    <v:shape id="Text Box 3" o:spid="_x0000_s1026" type="#_x0000_t202" style="position:absolute;margin-left:-.15pt;margin-top:5.9pt;width:251.15pt;height:28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" fillcolor="#c00" strokeweight=".5pt">
                      <v:textbox>
                        <w:txbxContent>
                          <w:p w14:paraId="2883515C" w14:textId="77777777" w:rsidR="00BA3DD1" w:rsidRPr="00BA3DD1" w:rsidRDefault="00BA3DD1" w:rsidP="00BA3DD1">
                            <w:pPr>
                              <w:jc w:val="center"/>
                              <w:rPr>
                                <w:rFonts w:ascii="Arial" w:hAnsi="Arial" w:cs="Arial"/>
                                <w:b/>
                                <w:color w:val="FFFFFF" w:themeColor="background1"/>
                                <w:sz w:val="40"/>
                              </w:rPr>
                            </w:pPr>
                            <w:r w:rsidRPr="00BA3DD1">
                              <w:rPr>
                                <w:rFonts w:ascii="Arial" w:hAnsi="Arial" w:cs="Arial"/>
                                <w:b/>
                                <w:color w:val="FFFFFF" w:themeColor="background1"/>
                                <w:sz w:val="40"/>
                              </w:rPr>
                              <w:t>Additional Learning Needs – ALN</w:t>
                            </w:r>
                          </w:p>
                          <w:p w14:paraId="2883515D" w14:textId="77777777" w:rsidR="00BA3DD1" w:rsidRPr="00BA3DD1" w:rsidRDefault="00BA3DD1" w:rsidP="00BA3DD1">
                            <w:pPr>
                              <w:jc w:val="center"/>
                              <w:rPr>
                                <w:rFonts w:ascii="Arial" w:hAnsi="Arial" w:cs="Arial"/>
                                <w:color w:val="FFFFFF" w:themeColor="background1"/>
                                <w:sz w:val="28"/>
                              </w:rPr>
                            </w:pPr>
                          </w:p>
                          <w:p w14:paraId="2883515E" w14:textId="77777777" w:rsidR="00BA3DD1" w:rsidRPr="00BA3DD1" w:rsidRDefault="00E2797C" w:rsidP="00BA3DD1">
                            <w:pPr>
                              <w:jc w:val="center"/>
                              <w:rPr>
                                <w:rFonts w:ascii="Arial" w:hAnsi="Arial" w:cs="Arial"/>
                                <w:color w:val="FFFFFF" w:themeColor="background1"/>
                                <w:sz w:val="28"/>
                              </w:rPr>
                            </w:pPr>
                            <w:r>
                              <w:rPr>
                                <w:noProof/>
                                <w:lang w:eastAsia="en-GB"/>
                              </w:rPr>
                              <w:drawing>
                                <wp:inline distT="0" distB="0" distL="0" distR="0" wp14:anchorId="28835161" wp14:editId="28835162">
                                  <wp:extent cx="1701210" cy="1116418"/>
                                  <wp:effectExtent l="0" t="0" r="0" b="762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t="264" b="264"/>
                                          <a:stretch>
                                            <a:fillRect/>
                                          </a:stretch>
                                        </pic:blipFill>
                                        <pic:spPr bwMode="auto">
                                          <a:xfrm>
                                            <a:off x="0" y="0"/>
                                            <a:ext cx="1719380" cy="1128342"/>
                                          </a:xfrm>
                                          <a:prstGeom prst="rect">
                                            <a:avLst/>
                                          </a:prstGeom>
                                          <a:noFill/>
                                          <a:ln>
                                            <a:noFill/>
                                          </a:ln>
                                          <a:effectLst/>
                                        </pic:spPr>
                                      </pic:pic>
                                    </a:graphicData>
                                  </a:graphic>
                                </wp:inline>
                              </w:drawing>
                            </w:r>
                          </w:p>
                          <w:p w14:paraId="2883515F" w14:textId="77777777" w:rsidR="00BA3DD1" w:rsidRPr="00BA3DD1" w:rsidRDefault="00BA3DD1" w:rsidP="00BA3DD1">
                            <w:pPr>
                              <w:jc w:val="center"/>
                              <w:rPr>
                                <w:rFonts w:ascii="Arial" w:hAnsi="Arial" w:cs="Arial"/>
                                <w:color w:val="FFFFFF" w:themeColor="background1"/>
                                <w:sz w:val="28"/>
                              </w:rPr>
                            </w:pPr>
                          </w:p>
                          <w:p w14:paraId="28835160" w14:textId="10F00296" w:rsidR="00BA3DD1" w:rsidRPr="00BA3DD1" w:rsidRDefault="000A0FB3" w:rsidP="00BA3DD1">
                            <w:pPr>
                              <w:jc w:val="center"/>
                              <w:rPr>
                                <w:rFonts w:ascii="Arial" w:hAnsi="Arial" w:cs="Arial"/>
                                <w:b/>
                                <w:color w:val="FFFFFF" w:themeColor="background1"/>
                                <w:sz w:val="32"/>
                              </w:rPr>
                            </w:pPr>
                            <w:r>
                              <w:rPr>
                                <w:rFonts w:ascii="Arial" w:hAnsi="Arial" w:cs="Arial"/>
                                <w:b/>
                                <w:color w:val="FFFFFF" w:themeColor="background1"/>
                                <w:sz w:val="32"/>
                              </w:rPr>
                              <w:t xml:space="preserve">F: </w:t>
                            </w:r>
                            <w:bookmarkStart w:id="1" w:name="_GoBack"/>
                            <w:bookmarkEnd w:id="1"/>
                            <w:r w:rsidR="00BA3DD1" w:rsidRPr="00BA3DD1">
                              <w:rPr>
                                <w:rFonts w:ascii="Arial" w:hAnsi="Arial" w:cs="Arial"/>
                                <w:b/>
                                <w:color w:val="FFFFFF" w:themeColor="background1"/>
                                <w:sz w:val="32"/>
                              </w:rPr>
                              <w:t>Your Right to request that the Local Authority reconsiders an IDP and takes over the responsibility for maintaining it.</w:t>
                            </w:r>
                          </w:p>
                        </w:txbxContent>
                      </v:textbox>
                    </v:shape>
                  </w:pict>
                </mc:Fallback>
              </mc:AlternateContent>
            </w:r>
          </w:p>
          <w:p w14:paraId="28835126" w14:textId="77777777" w:rsidR="00BA3DD1" w:rsidRDefault="00BA3DD1" w:rsidP="00BA3DD1">
            <w:pPr>
              <w:rPr>
                <w:rFonts w:ascii="Arial" w:hAnsi="Arial" w:cs="Arial"/>
                <w:sz w:val="24"/>
                <w:szCs w:val="24"/>
              </w:rPr>
            </w:pPr>
          </w:p>
          <w:p w14:paraId="28835127" w14:textId="77777777" w:rsidR="00BA3DD1" w:rsidRDefault="00BA3DD1" w:rsidP="00BA3DD1">
            <w:pPr>
              <w:rPr>
                <w:rFonts w:ascii="Arial" w:hAnsi="Arial" w:cs="Arial"/>
                <w:sz w:val="24"/>
                <w:szCs w:val="24"/>
              </w:rPr>
            </w:pPr>
          </w:p>
          <w:p w14:paraId="28835128" w14:textId="77777777" w:rsidR="00BA3DD1" w:rsidRDefault="00BA3DD1" w:rsidP="00BA3DD1">
            <w:pPr>
              <w:rPr>
                <w:rFonts w:ascii="Arial" w:hAnsi="Arial" w:cs="Arial"/>
                <w:sz w:val="24"/>
                <w:szCs w:val="24"/>
              </w:rPr>
            </w:pPr>
          </w:p>
          <w:p w14:paraId="28835129" w14:textId="77777777" w:rsidR="00BA3DD1" w:rsidRDefault="00BA3DD1" w:rsidP="00BA3DD1">
            <w:pPr>
              <w:rPr>
                <w:rFonts w:ascii="Arial" w:hAnsi="Arial" w:cs="Arial"/>
                <w:sz w:val="24"/>
                <w:szCs w:val="24"/>
              </w:rPr>
            </w:pPr>
          </w:p>
          <w:p w14:paraId="2883512A" w14:textId="77777777" w:rsidR="00BA3DD1" w:rsidRDefault="00BA3DD1" w:rsidP="00BA3DD1">
            <w:pPr>
              <w:rPr>
                <w:rFonts w:ascii="Arial" w:hAnsi="Arial" w:cs="Arial"/>
                <w:sz w:val="24"/>
                <w:szCs w:val="24"/>
              </w:rPr>
            </w:pPr>
          </w:p>
          <w:p w14:paraId="2883512B" w14:textId="77777777" w:rsidR="00BA3DD1" w:rsidRDefault="00BA3DD1" w:rsidP="00BA3DD1">
            <w:pPr>
              <w:rPr>
                <w:rFonts w:ascii="Arial" w:hAnsi="Arial" w:cs="Arial"/>
                <w:sz w:val="24"/>
                <w:szCs w:val="24"/>
              </w:rPr>
            </w:pPr>
          </w:p>
          <w:p w14:paraId="2883512C" w14:textId="77777777" w:rsidR="00BA3DD1" w:rsidRDefault="00BA3DD1" w:rsidP="00BA3DD1">
            <w:pPr>
              <w:rPr>
                <w:rFonts w:ascii="Arial" w:hAnsi="Arial" w:cs="Arial"/>
                <w:sz w:val="24"/>
                <w:szCs w:val="24"/>
              </w:rPr>
            </w:pPr>
          </w:p>
          <w:p w14:paraId="2883512D" w14:textId="77777777" w:rsidR="00BA3DD1" w:rsidRDefault="00BA3DD1" w:rsidP="00BA3DD1">
            <w:pPr>
              <w:rPr>
                <w:rFonts w:ascii="Arial" w:hAnsi="Arial" w:cs="Arial"/>
                <w:sz w:val="24"/>
                <w:szCs w:val="24"/>
              </w:rPr>
            </w:pPr>
          </w:p>
          <w:p w14:paraId="2883512E" w14:textId="77777777" w:rsidR="00BA3DD1" w:rsidRDefault="00BA3DD1" w:rsidP="00BA3DD1">
            <w:pPr>
              <w:rPr>
                <w:rFonts w:ascii="Arial" w:hAnsi="Arial" w:cs="Arial"/>
                <w:sz w:val="24"/>
                <w:szCs w:val="24"/>
              </w:rPr>
            </w:pPr>
          </w:p>
          <w:p w14:paraId="2883512F" w14:textId="77777777" w:rsidR="00BA3DD1" w:rsidRDefault="00BA3DD1" w:rsidP="00BA3DD1">
            <w:pPr>
              <w:rPr>
                <w:rFonts w:ascii="Arial" w:hAnsi="Arial" w:cs="Arial"/>
                <w:sz w:val="24"/>
                <w:szCs w:val="24"/>
              </w:rPr>
            </w:pPr>
          </w:p>
          <w:p w14:paraId="28835130" w14:textId="77777777" w:rsidR="00BA3DD1" w:rsidRDefault="00BA3DD1" w:rsidP="00BA3DD1">
            <w:pPr>
              <w:rPr>
                <w:rFonts w:ascii="Arial" w:hAnsi="Arial" w:cs="Arial"/>
                <w:sz w:val="24"/>
                <w:szCs w:val="24"/>
              </w:rPr>
            </w:pPr>
          </w:p>
          <w:p w14:paraId="28835131" w14:textId="77777777" w:rsidR="00BA3DD1" w:rsidRDefault="00BA3DD1" w:rsidP="00BA3DD1">
            <w:pPr>
              <w:rPr>
                <w:rFonts w:ascii="Arial" w:hAnsi="Arial" w:cs="Arial"/>
                <w:sz w:val="24"/>
                <w:szCs w:val="24"/>
              </w:rPr>
            </w:pPr>
          </w:p>
          <w:p w14:paraId="28835132" w14:textId="77777777" w:rsidR="00BA3DD1" w:rsidRDefault="00BA3DD1" w:rsidP="00BA3DD1">
            <w:pPr>
              <w:rPr>
                <w:rFonts w:ascii="Arial" w:hAnsi="Arial" w:cs="Arial"/>
                <w:sz w:val="24"/>
                <w:szCs w:val="24"/>
              </w:rPr>
            </w:pPr>
          </w:p>
          <w:p w14:paraId="28835133" w14:textId="77777777" w:rsidR="00BA3DD1" w:rsidRDefault="00BA3DD1" w:rsidP="00BA3DD1">
            <w:pPr>
              <w:rPr>
                <w:rFonts w:ascii="Arial" w:hAnsi="Arial" w:cs="Arial"/>
                <w:sz w:val="24"/>
                <w:szCs w:val="24"/>
              </w:rPr>
            </w:pPr>
          </w:p>
          <w:p w14:paraId="28835134" w14:textId="77777777" w:rsidR="00BA3DD1" w:rsidRDefault="00BA3DD1" w:rsidP="00BA3DD1">
            <w:pPr>
              <w:rPr>
                <w:rFonts w:ascii="Arial" w:hAnsi="Arial" w:cs="Arial"/>
                <w:sz w:val="24"/>
                <w:szCs w:val="24"/>
              </w:rPr>
            </w:pPr>
          </w:p>
          <w:p w14:paraId="28835135" w14:textId="77777777" w:rsidR="00BA3DD1" w:rsidRDefault="00BA3DD1" w:rsidP="00BA3DD1">
            <w:pPr>
              <w:rPr>
                <w:rFonts w:ascii="Arial" w:hAnsi="Arial" w:cs="Arial"/>
                <w:sz w:val="24"/>
                <w:szCs w:val="24"/>
              </w:rPr>
            </w:pPr>
          </w:p>
          <w:p w14:paraId="28835136" w14:textId="77777777" w:rsidR="00BA3DD1" w:rsidRDefault="00BA3DD1" w:rsidP="00BA3DD1">
            <w:pPr>
              <w:rPr>
                <w:rFonts w:ascii="Arial" w:hAnsi="Arial" w:cs="Arial"/>
                <w:sz w:val="24"/>
                <w:szCs w:val="24"/>
              </w:rPr>
            </w:pPr>
          </w:p>
          <w:p w14:paraId="28835137" w14:textId="77777777" w:rsidR="00BA3DD1" w:rsidRDefault="00BA3DD1" w:rsidP="00BA3DD1">
            <w:pPr>
              <w:rPr>
                <w:rFonts w:ascii="Arial" w:hAnsi="Arial" w:cs="Arial"/>
                <w:sz w:val="24"/>
                <w:szCs w:val="24"/>
              </w:rPr>
            </w:pPr>
          </w:p>
          <w:p w14:paraId="28835138" w14:textId="77777777" w:rsidR="007F670E" w:rsidRDefault="007F670E" w:rsidP="00BA3DD1">
            <w:pPr>
              <w:pStyle w:val="Heading1"/>
              <w:widowControl w:val="0"/>
              <w:spacing w:line="276" w:lineRule="auto"/>
              <w:jc w:val="center"/>
              <w:rPr>
                <w:rFonts w:ascii="Arial" w:hAnsi="Arial" w:cs="Arial"/>
                <w:color w:val="000000"/>
                <w:sz w:val="28"/>
                <w:szCs w:val="22"/>
                <w:lang w:val="en-US"/>
                <w14:ligatures w14:val="none"/>
              </w:rPr>
            </w:pPr>
          </w:p>
          <w:p w14:paraId="28835139" w14:textId="77777777" w:rsidR="00E2797C" w:rsidRDefault="00E2797C" w:rsidP="00BA3DD1">
            <w:pPr>
              <w:pStyle w:val="Heading1"/>
              <w:widowControl w:val="0"/>
              <w:spacing w:line="276" w:lineRule="auto"/>
              <w:jc w:val="center"/>
              <w:rPr>
                <w:rFonts w:ascii="Arial" w:hAnsi="Arial" w:cs="Arial"/>
                <w:color w:val="000000"/>
                <w:sz w:val="28"/>
                <w:szCs w:val="22"/>
                <w:lang w:val="en-US"/>
                <w14:ligatures w14:val="none"/>
              </w:rPr>
            </w:pPr>
          </w:p>
          <w:p w14:paraId="2883513A" w14:textId="77777777" w:rsidR="00BA3DD1" w:rsidRPr="00BA3DD1" w:rsidRDefault="00BA3DD1" w:rsidP="00BA3DD1">
            <w:pPr>
              <w:pStyle w:val="Heading1"/>
              <w:widowControl w:val="0"/>
              <w:spacing w:line="276" w:lineRule="auto"/>
              <w:jc w:val="center"/>
              <w:rPr>
                <w:rFonts w:ascii="Arial" w:hAnsi="Arial" w:cs="Arial"/>
                <w:color w:val="000000"/>
                <w:sz w:val="28"/>
                <w:szCs w:val="22"/>
                <w:lang w:val="en-US"/>
                <w14:ligatures w14:val="none"/>
              </w:rPr>
            </w:pPr>
            <w:r w:rsidRPr="00BA3DD1">
              <w:rPr>
                <w:rFonts w:ascii="Arial" w:hAnsi="Arial" w:cs="Arial"/>
                <w:color w:val="000000"/>
                <w:sz w:val="28"/>
                <w:szCs w:val="22"/>
                <w:lang w:val="en-US"/>
                <w14:ligatures w14:val="none"/>
              </w:rPr>
              <w:t>Individual</w:t>
            </w:r>
          </w:p>
          <w:p w14:paraId="2883513B" w14:textId="77777777" w:rsidR="00BA3DD1" w:rsidRPr="00BA3DD1" w:rsidRDefault="00BA3DD1" w:rsidP="00BA3DD1">
            <w:pPr>
              <w:pStyle w:val="Heading1"/>
              <w:widowControl w:val="0"/>
              <w:spacing w:line="276" w:lineRule="auto"/>
              <w:jc w:val="center"/>
              <w:rPr>
                <w:rFonts w:ascii="Arial" w:hAnsi="Arial" w:cs="Arial"/>
                <w:color w:val="000000"/>
                <w:sz w:val="28"/>
                <w:szCs w:val="22"/>
                <w:lang w:val="en-US"/>
                <w14:ligatures w14:val="none"/>
              </w:rPr>
            </w:pPr>
            <w:r w:rsidRPr="00BA3DD1">
              <w:rPr>
                <w:rFonts w:ascii="Arial" w:hAnsi="Arial" w:cs="Arial"/>
                <w:color w:val="000000"/>
                <w:sz w:val="28"/>
                <w:szCs w:val="22"/>
                <w:lang w:val="en-US"/>
                <w14:ligatures w14:val="none"/>
              </w:rPr>
              <w:t>Development Plans (IDPs)</w:t>
            </w:r>
          </w:p>
          <w:p w14:paraId="2883513C" w14:textId="77777777" w:rsidR="00BA3DD1" w:rsidRPr="00BA3DD1" w:rsidRDefault="00BA3DD1" w:rsidP="007F2FCF">
            <w:pPr>
              <w:pStyle w:val="Heading1"/>
              <w:widowControl w:val="0"/>
              <w:spacing w:line="276" w:lineRule="auto"/>
              <w:jc w:val="both"/>
              <w:rPr>
                <w:rFonts w:ascii="Arial" w:hAnsi="Arial" w:cs="Arial"/>
                <w:sz w:val="22"/>
                <w:szCs w:val="22"/>
                <w14:ligatures w14:val="none"/>
              </w:rPr>
            </w:pPr>
            <w:r w:rsidRPr="00BA3DD1">
              <w:rPr>
                <w:rFonts w:ascii="Arial" w:hAnsi="Arial" w:cs="Arial"/>
                <w:b w:val="0"/>
                <w:bCs w:val="0"/>
                <w:color w:val="000000"/>
                <w:sz w:val="22"/>
                <w:szCs w:val="22"/>
                <w:lang w:val="en-US"/>
                <w14:ligatures w14:val="none"/>
              </w:rPr>
              <w:t xml:space="preserve">In most cases, your child’s school will be responsible for writing and reviewing your child’s IDPs. These are called school maintained IDPs. In some </w:t>
            </w:r>
            <w:r w:rsidR="007F2FCF">
              <w:rPr>
                <w:rFonts w:ascii="Arial" w:hAnsi="Arial" w:cs="Arial"/>
                <w:b w:val="0"/>
                <w:bCs w:val="0"/>
                <w:color w:val="000000"/>
                <w:sz w:val="22"/>
                <w:szCs w:val="22"/>
                <w:lang w:val="en-US"/>
                <w14:ligatures w14:val="none"/>
              </w:rPr>
              <w:t xml:space="preserve">circumstances, a request can be </w:t>
            </w:r>
            <w:r w:rsidRPr="00BA3DD1">
              <w:rPr>
                <w:rFonts w:ascii="Arial" w:hAnsi="Arial" w:cs="Arial"/>
                <w:b w:val="0"/>
                <w:bCs w:val="0"/>
                <w:color w:val="000000"/>
                <w:sz w:val="22"/>
                <w:szCs w:val="22"/>
                <w:lang w:val="en-US"/>
                <w14:ligatures w14:val="none"/>
              </w:rPr>
              <w:t>made to the Local      Authori</w:t>
            </w:r>
            <w:r w:rsidR="007F2FCF">
              <w:rPr>
                <w:rFonts w:ascii="Arial" w:hAnsi="Arial" w:cs="Arial"/>
                <w:b w:val="0"/>
                <w:bCs w:val="0"/>
                <w:color w:val="000000"/>
                <w:sz w:val="22"/>
                <w:szCs w:val="22"/>
                <w:lang w:val="en-US"/>
                <w14:ligatures w14:val="none"/>
              </w:rPr>
              <w:t xml:space="preserve">ty for them to consider transferring </w:t>
            </w:r>
            <w:r w:rsidRPr="00BA3DD1">
              <w:rPr>
                <w:rFonts w:ascii="Arial" w:hAnsi="Arial" w:cs="Arial"/>
                <w:b w:val="0"/>
                <w:bCs w:val="0"/>
                <w:color w:val="000000"/>
                <w:sz w:val="22"/>
                <w:szCs w:val="22"/>
                <w:lang w:val="en-US"/>
                <w14:ligatures w14:val="none"/>
              </w:rPr>
              <w:t>these plans over to become</w:t>
            </w:r>
            <w:r>
              <w:rPr>
                <w:rFonts w:ascii="Arial" w:hAnsi="Arial" w:cs="Arial"/>
                <w:b w:val="0"/>
                <w:bCs w:val="0"/>
                <w:color w:val="000000"/>
                <w:sz w:val="22"/>
                <w:szCs w:val="22"/>
                <w:lang w:val="en-US"/>
                <w14:ligatures w14:val="none"/>
              </w:rPr>
              <w:t xml:space="preserve"> Local Authority maintained IDP.</w:t>
            </w:r>
          </w:p>
        </w:tc>
        <w:tc>
          <w:tcPr>
            <w:tcW w:w="5290" w:type="dxa"/>
          </w:tcPr>
          <w:p w14:paraId="2883513D" w14:textId="77777777" w:rsidR="00BA3DD1" w:rsidRPr="00BA3DD1" w:rsidRDefault="00BA3DD1" w:rsidP="00BA3DD1">
            <w:pPr>
              <w:pStyle w:val="Heading1"/>
              <w:widowControl w:val="0"/>
              <w:spacing w:line="276" w:lineRule="auto"/>
              <w:jc w:val="both"/>
              <w:rPr>
                <w:rFonts w:ascii="Arial" w:hAnsi="Arial" w:cs="Arial"/>
                <w:b w:val="0"/>
                <w:bCs w:val="0"/>
                <w:color w:val="000000"/>
                <w:sz w:val="22"/>
                <w:szCs w:val="22"/>
                <w:lang w:val="en-US"/>
                <w14:ligatures w14:val="none"/>
              </w:rPr>
            </w:pPr>
            <w:r w:rsidRPr="00BA3DD1">
              <w:rPr>
                <w:rFonts w:ascii="Arial" w:hAnsi="Arial" w:cs="Arial"/>
                <w:b w:val="0"/>
                <w:bCs w:val="0"/>
                <w:color w:val="000000"/>
                <w:sz w:val="22"/>
                <w:szCs w:val="22"/>
                <w:lang w:val="en-US"/>
                <w14:ligatures w14:val="none"/>
              </w:rPr>
              <w:t>. These requests can come from:</w:t>
            </w:r>
          </w:p>
          <w:p w14:paraId="2883513E" w14:textId="77777777" w:rsidR="00BA3DD1" w:rsidRPr="00BA3DD1" w:rsidRDefault="00BA3DD1" w:rsidP="00BA3DD1">
            <w:pPr>
              <w:pStyle w:val="Heading1"/>
              <w:widowControl w:val="0"/>
              <w:spacing w:line="276" w:lineRule="auto"/>
              <w:ind w:left="360" w:hanging="360"/>
              <w:rPr>
                <w:rFonts w:ascii="Arial" w:hAnsi="Arial" w:cs="Arial"/>
                <w:b w:val="0"/>
                <w:bCs w:val="0"/>
                <w:color w:val="000000"/>
                <w:sz w:val="22"/>
                <w:szCs w:val="22"/>
                <w:lang w:val="en-US"/>
                <w14:ligatures w14:val="none"/>
              </w:rPr>
            </w:pPr>
            <w:r w:rsidRPr="00BA3DD1">
              <w:rPr>
                <w:rFonts w:ascii="Arial" w:hAnsi="Arial" w:cs="Arial"/>
                <w:sz w:val="20"/>
                <w:szCs w:val="20"/>
                <w:lang w:val="x-none"/>
              </w:rPr>
              <w:t>·</w:t>
            </w:r>
            <w:r w:rsidRPr="00BA3DD1">
              <w:rPr>
                <w:rFonts w:ascii="Arial" w:hAnsi="Arial" w:cs="Arial"/>
              </w:rPr>
              <w:t> </w:t>
            </w:r>
            <w:r w:rsidRPr="00BA3DD1">
              <w:rPr>
                <w:rFonts w:ascii="Arial" w:hAnsi="Arial" w:cs="Arial"/>
                <w:b w:val="0"/>
                <w:bCs w:val="0"/>
                <w:color w:val="000000"/>
                <w:sz w:val="22"/>
                <w:szCs w:val="22"/>
                <w:lang w:val="en-US"/>
                <w14:ligatures w14:val="none"/>
              </w:rPr>
              <w:t>The child</w:t>
            </w:r>
          </w:p>
          <w:p w14:paraId="2883513F" w14:textId="77777777" w:rsidR="00BA3DD1" w:rsidRPr="00BA3DD1" w:rsidRDefault="00BA3DD1" w:rsidP="00BA3DD1">
            <w:pPr>
              <w:pStyle w:val="Heading1"/>
              <w:widowControl w:val="0"/>
              <w:spacing w:line="276" w:lineRule="auto"/>
              <w:ind w:left="360" w:hanging="360"/>
              <w:rPr>
                <w:rFonts w:ascii="Arial" w:hAnsi="Arial" w:cs="Arial"/>
                <w:sz w:val="22"/>
                <w:szCs w:val="22"/>
                <w14:ligatures w14:val="none"/>
              </w:rPr>
            </w:pPr>
            <w:r w:rsidRPr="00BA3DD1">
              <w:rPr>
                <w:rFonts w:ascii="Arial" w:hAnsi="Arial" w:cs="Arial"/>
                <w:sz w:val="20"/>
                <w:szCs w:val="20"/>
                <w:lang w:val="x-none"/>
              </w:rPr>
              <w:t>·</w:t>
            </w:r>
            <w:r w:rsidRPr="00BA3DD1">
              <w:rPr>
                <w:rFonts w:ascii="Arial" w:hAnsi="Arial" w:cs="Arial"/>
              </w:rPr>
              <w:t> </w:t>
            </w:r>
            <w:r w:rsidRPr="00BA3DD1">
              <w:rPr>
                <w:rFonts w:ascii="Arial" w:hAnsi="Arial" w:cs="Arial"/>
                <w:b w:val="0"/>
                <w:bCs w:val="0"/>
                <w:color w:val="000000"/>
                <w:sz w:val="22"/>
                <w:szCs w:val="22"/>
                <w:lang w:val="en-US"/>
                <w14:ligatures w14:val="none"/>
              </w:rPr>
              <w:t>The parent</w:t>
            </w:r>
          </w:p>
          <w:p w14:paraId="28835140" w14:textId="77777777" w:rsidR="00BA3DD1" w:rsidRPr="00BA3DD1" w:rsidRDefault="00BA3DD1" w:rsidP="00BA3DD1">
            <w:pPr>
              <w:pStyle w:val="Heading1"/>
              <w:widowControl w:val="0"/>
              <w:spacing w:line="276" w:lineRule="auto"/>
              <w:ind w:left="360" w:hanging="360"/>
              <w:rPr>
                <w:rFonts w:ascii="Arial" w:hAnsi="Arial" w:cs="Arial"/>
                <w:b w:val="0"/>
                <w:bCs w:val="0"/>
                <w:color w:val="000000"/>
                <w:sz w:val="22"/>
                <w:szCs w:val="22"/>
                <w:lang w:val="en-US"/>
                <w14:ligatures w14:val="none"/>
              </w:rPr>
            </w:pPr>
            <w:r w:rsidRPr="00BA3DD1">
              <w:rPr>
                <w:rFonts w:ascii="Arial" w:hAnsi="Arial" w:cs="Arial"/>
                <w:sz w:val="20"/>
                <w:szCs w:val="20"/>
                <w:lang w:val="x-none"/>
              </w:rPr>
              <w:t>·</w:t>
            </w:r>
            <w:r w:rsidRPr="00BA3DD1">
              <w:rPr>
                <w:rFonts w:ascii="Arial" w:hAnsi="Arial" w:cs="Arial"/>
              </w:rPr>
              <w:t> </w:t>
            </w:r>
            <w:r w:rsidRPr="00BA3DD1">
              <w:rPr>
                <w:rFonts w:ascii="Arial" w:hAnsi="Arial" w:cs="Arial"/>
                <w:b w:val="0"/>
                <w:bCs w:val="0"/>
                <w:color w:val="000000"/>
                <w:sz w:val="22"/>
                <w:szCs w:val="22"/>
                <w:lang w:val="en-US"/>
                <w14:ligatures w14:val="none"/>
              </w:rPr>
              <w:t>The school</w:t>
            </w:r>
          </w:p>
          <w:p w14:paraId="28835141" w14:textId="77777777" w:rsidR="00BA3DD1" w:rsidRPr="00BA3DD1" w:rsidRDefault="00BA3DD1" w:rsidP="00BA3DD1">
            <w:pPr>
              <w:pStyle w:val="Heading1"/>
              <w:widowControl w:val="0"/>
              <w:spacing w:line="276" w:lineRule="auto"/>
              <w:ind w:left="360" w:hanging="360"/>
              <w:rPr>
                <w:rFonts w:ascii="Arial" w:hAnsi="Arial" w:cs="Arial"/>
                <w:sz w:val="22"/>
                <w:szCs w:val="22"/>
                <w14:ligatures w14:val="none"/>
              </w:rPr>
            </w:pPr>
          </w:p>
          <w:p w14:paraId="28835142" w14:textId="77777777" w:rsidR="00BA3DD1" w:rsidRPr="00BA3DD1" w:rsidRDefault="00BA3DD1" w:rsidP="00BA3DD1">
            <w:pPr>
              <w:pStyle w:val="Heading1"/>
              <w:widowControl w:val="0"/>
              <w:spacing w:line="276" w:lineRule="auto"/>
              <w:jc w:val="center"/>
              <w:rPr>
                <w:rFonts w:ascii="Arial" w:hAnsi="Arial" w:cs="Arial"/>
                <w:color w:val="000000"/>
                <w:sz w:val="28"/>
                <w:szCs w:val="22"/>
                <w:lang w:val="en-US"/>
                <w14:ligatures w14:val="none"/>
              </w:rPr>
            </w:pPr>
            <w:r w:rsidRPr="00BA3DD1">
              <w:rPr>
                <w:rFonts w:ascii="Arial" w:hAnsi="Arial" w:cs="Arial"/>
                <w:color w:val="000000"/>
                <w:sz w:val="28"/>
                <w:szCs w:val="22"/>
                <w:lang w:val="en-US"/>
                <w14:ligatures w14:val="none"/>
              </w:rPr>
              <w:t>Local Authority Maintained IDPs</w:t>
            </w:r>
          </w:p>
          <w:p w14:paraId="28835143" w14:textId="77777777" w:rsidR="00BA3DD1" w:rsidRPr="00BA3DD1" w:rsidRDefault="00BA3DD1" w:rsidP="006A0650">
            <w:pPr>
              <w:pStyle w:val="Heading1"/>
              <w:widowControl w:val="0"/>
              <w:spacing w:line="276" w:lineRule="auto"/>
              <w:rPr>
                <w:rFonts w:ascii="Arial" w:hAnsi="Arial" w:cs="Arial"/>
                <w:b w:val="0"/>
                <w:bCs w:val="0"/>
                <w:color w:val="000000"/>
                <w:sz w:val="22"/>
                <w:szCs w:val="22"/>
                <w:lang w:val="en-US"/>
                <w14:ligatures w14:val="none"/>
              </w:rPr>
            </w:pPr>
            <w:r w:rsidRPr="00BA3DD1">
              <w:rPr>
                <w:rFonts w:ascii="Arial" w:hAnsi="Arial" w:cs="Arial"/>
                <w:b w:val="0"/>
                <w:bCs w:val="0"/>
                <w:color w:val="000000"/>
                <w:sz w:val="22"/>
                <w:szCs w:val="22"/>
                <w:lang w:val="en-US"/>
                <w14:ligatures w14:val="none"/>
              </w:rPr>
              <w:t xml:space="preserve">If your child is dual registered, e.g. attends a pupil referral unit (PRU) as well as their   mainstream school or Looked After by the Local Authority, then the Local Authority will become responsible for reviewing your child's learning needs and the support that they   receive to help them make progress. </w:t>
            </w:r>
          </w:p>
          <w:p w14:paraId="28835144" w14:textId="77777777" w:rsidR="00BA3DD1" w:rsidRPr="00BA3DD1" w:rsidRDefault="00BA3DD1" w:rsidP="00BA3DD1">
            <w:pPr>
              <w:widowControl w:val="0"/>
              <w:spacing w:line="276" w:lineRule="auto"/>
              <w:rPr>
                <w:rFonts w:ascii="Arial" w:hAnsi="Arial" w:cs="Arial"/>
                <w:color w:val="000000"/>
                <w:sz w:val="17"/>
                <w:szCs w:val="17"/>
              </w:rPr>
            </w:pPr>
            <w:r w:rsidRPr="00BA3DD1">
              <w:rPr>
                <w:rFonts w:ascii="Arial" w:hAnsi="Arial" w:cs="Arial"/>
              </w:rPr>
              <w:t> </w:t>
            </w:r>
          </w:p>
          <w:p w14:paraId="28835145" w14:textId="77777777" w:rsidR="00BA3DD1" w:rsidRPr="00BA3DD1" w:rsidRDefault="00BA3DD1" w:rsidP="00BA3DD1">
            <w:pPr>
              <w:pStyle w:val="Heading1"/>
              <w:widowControl w:val="0"/>
              <w:spacing w:line="276" w:lineRule="auto"/>
              <w:jc w:val="center"/>
              <w:rPr>
                <w:rFonts w:ascii="Arial" w:hAnsi="Arial" w:cs="Arial"/>
                <w:color w:val="000000"/>
                <w:sz w:val="28"/>
                <w:szCs w:val="22"/>
                <w:lang w:val="en-US"/>
                <w14:ligatures w14:val="none"/>
              </w:rPr>
            </w:pPr>
            <w:r w:rsidRPr="00BA3DD1">
              <w:rPr>
                <w:rFonts w:ascii="Arial" w:hAnsi="Arial" w:cs="Arial"/>
                <w:color w:val="000000"/>
                <w:sz w:val="28"/>
                <w:szCs w:val="22"/>
                <w:lang w:val="en-US"/>
                <w14:ligatures w14:val="none"/>
              </w:rPr>
              <w:t>When might a case be referred to the Local Authority for consideration</w:t>
            </w:r>
          </w:p>
          <w:p w14:paraId="28835146" w14:textId="77777777" w:rsidR="00BA3DD1" w:rsidRPr="00BA3DD1" w:rsidRDefault="00BA3DD1" w:rsidP="00BA3DD1">
            <w:pPr>
              <w:pStyle w:val="Heading1"/>
              <w:widowControl w:val="0"/>
              <w:spacing w:line="276" w:lineRule="auto"/>
              <w:ind w:left="360" w:hanging="360"/>
              <w:jc w:val="both"/>
              <w:rPr>
                <w:rFonts w:ascii="Arial" w:hAnsi="Arial" w:cs="Arial"/>
                <w:b w:val="0"/>
                <w:bCs w:val="0"/>
                <w:color w:val="000000"/>
                <w:sz w:val="22"/>
                <w:szCs w:val="22"/>
                <w:lang w:val="en-US"/>
                <w14:ligatures w14:val="none"/>
              </w:rPr>
            </w:pPr>
            <w:r w:rsidRPr="00BA3DD1">
              <w:rPr>
                <w:rFonts w:ascii="Arial" w:hAnsi="Arial" w:cs="Arial"/>
                <w:sz w:val="20"/>
                <w:szCs w:val="20"/>
                <w:lang w:val="x-none"/>
              </w:rPr>
              <w:t>·</w:t>
            </w:r>
            <w:r w:rsidRPr="00BA3DD1">
              <w:rPr>
                <w:rFonts w:ascii="Arial" w:hAnsi="Arial" w:cs="Arial"/>
              </w:rPr>
              <w:t> </w:t>
            </w:r>
            <w:r w:rsidRPr="00BA3DD1">
              <w:rPr>
                <w:rFonts w:ascii="Arial" w:hAnsi="Arial" w:cs="Arial"/>
                <w:b w:val="0"/>
                <w:bCs w:val="0"/>
                <w:color w:val="000000"/>
                <w:sz w:val="22"/>
                <w:szCs w:val="22"/>
                <w:lang w:val="en-US"/>
                <w14:ligatures w14:val="none"/>
              </w:rPr>
              <w:t>A school decides that a child or young person no longer has an Additional   Learning Need (ALN) and the child or young person or their family are          dissatisfied with this outcome.</w:t>
            </w:r>
          </w:p>
          <w:p w14:paraId="28835147" w14:textId="77777777" w:rsidR="00BA3DD1" w:rsidRPr="00BA3DD1" w:rsidRDefault="00BA3DD1" w:rsidP="00BA3DD1">
            <w:pPr>
              <w:pStyle w:val="Heading1"/>
              <w:widowControl w:val="0"/>
              <w:spacing w:line="276" w:lineRule="auto"/>
              <w:ind w:left="360" w:hanging="360"/>
              <w:jc w:val="both"/>
              <w:rPr>
                <w:rFonts w:ascii="Arial" w:hAnsi="Arial" w:cs="Arial"/>
                <w:b w:val="0"/>
                <w:bCs w:val="0"/>
                <w:color w:val="000000"/>
                <w:sz w:val="22"/>
                <w:szCs w:val="22"/>
                <w:lang w:val="en-US"/>
                <w14:ligatures w14:val="none"/>
              </w:rPr>
            </w:pPr>
            <w:r w:rsidRPr="00BA3DD1">
              <w:rPr>
                <w:rFonts w:ascii="Arial" w:hAnsi="Arial" w:cs="Arial"/>
                <w:sz w:val="20"/>
                <w:szCs w:val="20"/>
                <w:lang w:val="x-none"/>
              </w:rPr>
              <w:t>·</w:t>
            </w:r>
            <w:r w:rsidRPr="00BA3DD1">
              <w:rPr>
                <w:rFonts w:ascii="Arial" w:hAnsi="Arial" w:cs="Arial"/>
              </w:rPr>
              <w:t> </w:t>
            </w:r>
            <w:r w:rsidRPr="00BA3DD1">
              <w:rPr>
                <w:rFonts w:ascii="Arial" w:hAnsi="Arial" w:cs="Arial"/>
                <w:b w:val="0"/>
                <w:bCs w:val="0"/>
                <w:color w:val="000000"/>
                <w:sz w:val="22"/>
                <w:szCs w:val="22"/>
                <w:lang w:val="en-US"/>
                <w14:ligatures w14:val="none"/>
              </w:rPr>
              <w:t>A school thinks it is unable to provide the required additional learning provision the child or young person needs.</w:t>
            </w:r>
          </w:p>
          <w:p w14:paraId="28835149" w14:textId="0FED9F6E" w:rsidR="00BA3DD1" w:rsidRPr="00BB2456" w:rsidRDefault="00BA3DD1" w:rsidP="00BB2456">
            <w:pPr>
              <w:pStyle w:val="Heading1"/>
              <w:widowControl w:val="0"/>
              <w:spacing w:line="276" w:lineRule="auto"/>
              <w:ind w:left="360" w:hanging="360"/>
              <w:jc w:val="both"/>
              <w:rPr>
                <w:rFonts w:ascii="Arial" w:hAnsi="Arial" w:cs="Arial"/>
                <w:b w:val="0"/>
                <w:bCs w:val="0"/>
                <w:color w:val="000000"/>
                <w:sz w:val="22"/>
                <w:szCs w:val="22"/>
                <w:lang w:val="en-US"/>
                <w14:ligatures w14:val="none"/>
              </w:rPr>
            </w:pPr>
            <w:r w:rsidRPr="00BA3DD1">
              <w:rPr>
                <w:rFonts w:ascii="Arial" w:hAnsi="Arial" w:cs="Arial"/>
                <w:sz w:val="20"/>
                <w:szCs w:val="20"/>
                <w:lang w:val="x-none"/>
              </w:rPr>
              <w:t>·</w:t>
            </w:r>
            <w:r w:rsidRPr="00BA3DD1">
              <w:rPr>
                <w:rFonts w:ascii="Arial" w:hAnsi="Arial" w:cs="Arial"/>
              </w:rPr>
              <w:t> </w:t>
            </w:r>
            <w:r w:rsidRPr="00BA3DD1">
              <w:rPr>
                <w:rFonts w:ascii="Arial" w:hAnsi="Arial" w:cs="Arial"/>
                <w:b w:val="0"/>
                <w:bCs w:val="0"/>
                <w:color w:val="000000"/>
                <w:sz w:val="22"/>
                <w:szCs w:val="22"/>
                <w:lang w:val="en-US"/>
                <w14:ligatures w14:val="none"/>
              </w:rPr>
              <w:t>A child or young person needs advice and support from specialist services which the school cannot obtain.</w:t>
            </w:r>
          </w:p>
        </w:tc>
        <w:tc>
          <w:tcPr>
            <w:tcW w:w="5291" w:type="dxa"/>
          </w:tcPr>
          <w:p w14:paraId="2883514A" w14:textId="77777777" w:rsidR="00BA3DD1" w:rsidRPr="00BA3DD1" w:rsidRDefault="00BA3DD1" w:rsidP="00BA3DD1">
            <w:pPr>
              <w:widowControl w:val="0"/>
              <w:spacing w:line="276" w:lineRule="auto"/>
              <w:jc w:val="center"/>
              <w:rPr>
                <w:rFonts w:ascii="Arial" w:hAnsi="Arial" w:cs="Arial"/>
                <w:b/>
                <w:bCs/>
                <w:sz w:val="28"/>
                <w:lang w:val="en-US"/>
              </w:rPr>
            </w:pPr>
            <w:r w:rsidRPr="00BA3DD1">
              <w:rPr>
                <w:rFonts w:ascii="Arial" w:hAnsi="Arial" w:cs="Arial"/>
                <w:b/>
                <w:bCs/>
                <w:sz w:val="28"/>
                <w:lang w:val="en-US"/>
              </w:rPr>
              <w:t>Parental requests</w:t>
            </w:r>
          </w:p>
          <w:p w14:paraId="2883514B" w14:textId="77777777" w:rsidR="00BA3DD1" w:rsidRPr="00BA3DD1" w:rsidRDefault="00BA3DD1" w:rsidP="00BA3DD1">
            <w:pPr>
              <w:pStyle w:val="Heading1"/>
              <w:widowControl w:val="0"/>
              <w:spacing w:line="276" w:lineRule="auto"/>
              <w:jc w:val="both"/>
              <w:rPr>
                <w:rFonts w:ascii="Arial" w:hAnsi="Arial" w:cs="Arial"/>
                <w:b w:val="0"/>
                <w:bCs w:val="0"/>
                <w:color w:val="000000"/>
                <w:sz w:val="22"/>
                <w:szCs w:val="22"/>
                <w:lang w:val="en-US"/>
                <w14:ligatures w14:val="none"/>
              </w:rPr>
            </w:pPr>
            <w:r w:rsidRPr="00BA3DD1">
              <w:rPr>
                <w:rFonts w:ascii="Arial" w:hAnsi="Arial" w:cs="Arial"/>
                <w:b w:val="0"/>
                <w:bCs w:val="0"/>
                <w:color w:val="000000"/>
                <w:sz w:val="22"/>
                <w:szCs w:val="22"/>
                <w:lang w:val="en-US"/>
                <w14:ligatures w14:val="none"/>
              </w:rPr>
              <w:t xml:space="preserve">If you are dissatisfied with the school’s decision about whether your child has ALN or with the school’s actions around the maintenance of the IDP, you have the right to request the Local Authority to reconsider the schools decision or the content of the IDP. </w:t>
            </w:r>
          </w:p>
          <w:p w14:paraId="2883514C" w14:textId="77777777" w:rsidR="00BA3DD1" w:rsidRPr="00BA3DD1" w:rsidRDefault="00BA3DD1" w:rsidP="00BA3DD1">
            <w:pPr>
              <w:pStyle w:val="Heading1"/>
              <w:widowControl w:val="0"/>
              <w:spacing w:line="276" w:lineRule="auto"/>
              <w:rPr>
                <w:rFonts w:ascii="Arial" w:hAnsi="Arial" w:cs="Arial"/>
                <w:b w:val="0"/>
                <w:bCs w:val="0"/>
                <w:color w:val="000000"/>
                <w:sz w:val="22"/>
                <w:szCs w:val="22"/>
                <w:lang w:val="en-US"/>
                <w14:ligatures w14:val="none"/>
              </w:rPr>
            </w:pPr>
            <w:r w:rsidRPr="00BA3DD1">
              <w:rPr>
                <w:rFonts w:ascii="Arial" w:hAnsi="Arial" w:cs="Arial"/>
                <w:b w:val="0"/>
                <w:bCs w:val="0"/>
                <w:color w:val="000000"/>
                <w:sz w:val="22"/>
                <w:szCs w:val="22"/>
                <w:lang w:val="en-US"/>
                <w14:ligatures w14:val="none"/>
              </w:rPr>
              <w:t> </w:t>
            </w:r>
          </w:p>
          <w:p w14:paraId="2883514D" w14:textId="77777777" w:rsidR="00BA3DD1" w:rsidRPr="00BA3DD1" w:rsidRDefault="00BA3DD1" w:rsidP="00BA3DD1">
            <w:pPr>
              <w:pStyle w:val="Heading1"/>
              <w:widowControl w:val="0"/>
              <w:spacing w:line="276" w:lineRule="auto"/>
              <w:jc w:val="both"/>
              <w:rPr>
                <w:rFonts w:ascii="Arial" w:hAnsi="Arial" w:cs="Arial"/>
                <w:b w:val="0"/>
                <w:bCs w:val="0"/>
                <w:color w:val="000000"/>
                <w:sz w:val="22"/>
                <w:szCs w:val="22"/>
                <w:lang w:val="en-US"/>
                <w14:ligatures w14:val="none"/>
              </w:rPr>
            </w:pPr>
            <w:r w:rsidRPr="00BA3DD1">
              <w:rPr>
                <w:rFonts w:ascii="Arial" w:hAnsi="Arial" w:cs="Arial"/>
                <w:b w:val="0"/>
                <w:bCs w:val="0"/>
                <w:color w:val="000000"/>
                <w:sz w:val="22"/>
                <w:szCs w:val="22"/>
                <w:lang w:val="en-US"/>
                <w14:ligatures w14:val="none"/>
              </w:rPr>
              <w:t xml:space="preserve">Before doing this, it would be best </w:t>
            </w:r>
            <w:r w:rsidR="007F2FCF" w:rsidRPr="00BA3DD1">
              <w:rPr>
                <w:rFonts w:ascii="Arial" w:hAnsi="Arial" w:cs="Arial"/>
                <w:b w:val="0"/>
                <w:bCs w:val="0"/>
                <w:color w:val="000000"/>
                <w:sz w:val="22"/>
                <w:szCs w:val="22"/>
                <w:lang w:val="en-US"/>
                <w14:ligatures w14:val="none"/>
              </w:rPr>
              <w:t>to discuss</w:t>
            </w:r>
            <w:r w:rsidRPr="00BA3DD1">
              <w:rPr>
                <w:rFonts w:ascii="Arial" w:hAnsi="Arial" w:cs="Arial"/>
                <w:b w:val="0"/>
                <w:bCs w:val="0"/>
                <w:color w:val="000000"/>
                <w:sz w:val="22"/>
                <w:szCs w:val="22"/>
                <w:lang w:val="en-US"/>
                <w14:ligatures w14:val="none"/>
              </w:rPr>
              <w:t xml:space="preserve"> your concerns directly with the school by contacting the </w:t>
            </w:r>
            <w:proofErr w:type="spellStart"/>
            <w:r w:rsidRPr="00BA3DD1">
              <w:rPr>
                <w:rFonts w:ascii="Arial" w:hAnsi="Arial" w:cs="Arial"/>
                <w:b w:val="0"/>
                <w:bCs w:val="0"/>
                <w:color w:val="000000"/>
                <w:sz w:val="22"/>
                <w:szCs w:val="22"/>
                <w:lang w:val="en-US"/>
                <w14:ligatures w14:val="none"/>
              </w:rPr>
              <w:t>ALNCo</w:t>
            </w:r>
            <w:proofErr w:type="spellEnd"/>
            <w:r w:rsidRPr="00BA3DD1">
              <w:rPr>
                <w:rFonts w:ascii="Arial" w:hAnsi="Arial" w:cs="Arial"/>
                <w:b w:val="0"/>
                <w:bCs w:val="0"/>
                <w:color w:val="000000"/>
                <w:sz w:val="22"/>
                <w:szCs w:val="22"/>
                <w:lang w:val="en-US"/>
                <w14:ligatures w14:val="none"/>
              </w:rPr>
              <w:t xml:space="preserve"> or </w:t>
            </w:r>
            <w:proofErr w:type="spellStart"/>
            <w:r w:rsidRPr="00BA3DD1">
              <w:rPr>
                <w:rFonts w:ascii="Arial" w:hAnsi="Arial" w:cs="Arial"/>
                <w:b w:val="0"/>
                <w:bCs w:val="0"/>
                <w:color w:val="000000"/>
                <w:sz w:val="22"/>
                <w:szCs w:val="22"/>
                <w:lang w:val="en-US"/>
                <w14:ligatures w14:val="none"/>
              </w:rPr>
              <w:t>Headteacher</w:t>
            </w:r>
            <w:proofErr w:type="spellEnd"/>
            <w:r w:rsidRPr="00BA3DD1">
              <w:rPr>
                <w:rFonts w:ascii="Arial" w:hAnsi="Arial" w:cs="Arial"/>
                <w:b w:val="0"/>
                <w:bCs w:val="0"/>
                <w:color w:val="000000"/>
                <w:sz w:val="22"/>
                <w:szCs w:val="22"/>
                <w:lang w:val="en-US"/>
                <w14:ligatures w14:val="none"/>
              </w:rPr>
              <w:t xml:space="preserve">. If you are still </w:t>
            </w:r>
            <w:r w:rsidR="007F2FCF" w:rsidRPr="00BA3DD1">
              <w:rPr>
                <w:rFonts w:ascii="Arial" w:hAnsi="Arial" w:cs="Arial"/>
                <w:b w:val="0"/>
                <w:bCs w:val="0"/>
                <w:color w:val="000000"/>
                <w:sz w:val="22"/>
                <w:szCs w:val="22"/>
                <w:lang w:val="en-US"/>
                <w14:ligatures w14:val="none"/>
              </w:rPr>
              <w:t>unhappy,</w:t>
            </w:r>
            <w:r w:rsidRPr="00BA3DD1">
              <w:rPr>
                <w:rFonts w:ascii="Arial" w:hAnsi="Arial" w:cs="Arial"/>
                <w:b w:val="0"/>
                <w:bCs w:val="0"/>
                <w:color w:val="000000"/>
                <w:sz w:val="22"/>
                <w:szCs w:val="22"/>
                <w:lang w:val="en-US"/>
                <w14:ligatures w14:val="none"/>
              </w:rPr>
              <w:t xml:space="preserve"> you can requ</w:t>
            </w:r>
            <w:r w:rsidR="007F2FCF">
              <w:rPr>
                <w:rFonts w:ascii="Arial" w:hAnsi="Arial" w:cs="Arial"/>
                <w:b w:val="0"/>
                <w:bCs w:val="0"/>
                <w:color w:val="000000"/>
                <w:sz w:val="22"/>
                <w:szCs w:val="22"/>
                <w:lang w:val="en-US"/>
                <w14:ligatures w14:val="none"/>
              </w:rPr>
              <w:t xml:space="preserve">est the Local Authority to </w:t>
            </w:r>
            <w:r w:rsidRPr="00BA3DD1">
              <w:rPr>
                <w:rFonts w:ascii="Arial" w:hAnsi="Arial" w:cs="Arial"/>
                <w:b w:val="0"/>
                <w:bCs w:val="0"/>
                <w:color w:val="000000"/>
                <w:sz w:val="22"/>
                <w:szCs w:val="22"/>
                <w:lang w:val="en-US"/>
                <w14:ligatures w14:val="none"/>
              </w:rPr>
              <w:t xml:space="preserve">reconsider the school’s decision. </w:t>
            </w:r>
          </w:p>
          <w:p w14:paraId="2883514E" w14:textId="77777777" w:rsidR="00BA3DD1" w:rsidRPr="00BA3DD1" w:rsidRDefault="00BA3DD1" w:rsidP="00BA3DD1">
            <w:pPr>
              <w:pStyle w:val="Heading1"/>
              <w:widowControl w:val="0"/>
              <w:spacing w:line="276" w:lineRule="auto"/>
              <w:rPr>
                <w:rFonts w:ascii="Arial" w:hAnsi="Arial" w:cs="Arial"/>
                <w:b w:val="0"/>
                <w:bCs w:val="0"/>
                <w:color w:val="000000"/>
                <w:sz w:val="22"/>
                <w:szCs w:val="22"/>
                <w:lang w:val="en-US"/>
                <w14:ligatures w14:val="none"/>
              </w:rPr>
            </w:pPr>
            <w:r w:rsidRPr="00BA3DD1">
              <w:rPr>
                <w:rFonts w:ascii="Arial" w:hAnsi="Arial" w:cs="Arial"/>
                <w:b w:val="0"/>
                <w:bCs w:val="0"/>
                <w:color w:val="000000"/>
                <w:sz w:val="22"/>
                <w:szCs w:val="22"/>
                <w:lang w:val="en-US"/>
                <w14:ligatures w14:val="none"/>
              </w:rPr>
              <w:t> </w:t>
            </w:r>
          </w:p>
          <w:p w14:paraId="2883514F" w14:textId="77777777" w:rsidR="00BA3DD1" w:rsidRPr="00BA3DD1" w:rsidRDefault="00BA3DD1" w:rsidP="00BA3DD1">
            <w:pPr>
              <w:pStyle w:val="Heading1"/>
              <w:widowControl w:val="0"/>
              <w:spacing w:line="276" w:lineRule="auto"/>
              <w:jc w:val="both"/>
              <w:rPr>
                <w:rFonts w:ascii="Arial" w:hAnsi="Arial" w:cs="Arial"/>
                <w:b w:val="0"/>
                <w:bCs w:val="0"/>
                <w:color w:val="000000"/>
                <w:sz w:val="22"/>
                <w:szCs w:val="22"/>
                <w:lang w:val="en-US"/>
                <w14:ligatures w14:val="none"/>
              </w:rPr>
            </w:pPr>
            <w:r w:rsidRPr="00BA3DD1">
              <w:rPr>
                <w:rFonts w:ascii="Arial" w:hAnsi="Arial" w:cs="Arial"/>
                <w:b w:val="0"/>
                <w:bCs w:val="0"/>
                <w:color w:val="000000"/>
                <w:sz w:val="22"/>
                <w:szCs w:val="22"/>
                <w:lang w:val="en-US"/>
                <w14:ligatures w14:val="none"/>
              </w:rPr>
              <w:t>You have 4 weeks to make this request.</w:t>
            </w:r>
            <w:r w:rsidR="007F2FCF">
              <w:rPr>
                <w:rFonts w:ascii="Arial" w:hAnsi="Arial" w:cs="Arial"/>
                <w:b w:val="0"/>
                <w:bCs w:val="0"/>
                <w:color w:val="000000"/>
                <w:sz w:val="22"/>
                <w:szCs w:val="22"/>
                <w:lang w:val="en-US"/>
                <w14:ligatures w14:val="none"/>
              </w:rPr>
              <w:t xml:space="preserve"> This time begins from the </w:t>
            </w:r>
            <w:r w:rsidRPr="00BA3DD1">
              <w:rPr>
                <w:rFonts w:ascii="Arial" w:hAnsi="Arial" w:cs="Arial"/>
                <w:b w:val="0"/>
                <w:bCs w:val="0"/>
                <w:color w:val="000000"/>
                <w:sz w:val="22"/>
                <w:szCs w:val="22"/>
                <w:lang w:val="en-US"/>
                <w14:ligatures w14:val="none"/>
              </w:rPr>
              <w:t xml:space="preserve">moment the school notifies you of their decision. </w:t>
            </w:r>
          </w:p>
          <w:p w14:paraId="28835150" w14:textId="77777777" w:rsidR="00BA3DD1" w:rsidRPr="00BA3DD1" w:rsidRDefault="00BA3DD1" w:rsidP="00BA3DD1">
            <w:pPr>
              <w:pStyle w:val="Heading1"/>
              <w:widowControl w:val="0"/>
              <w:spacing w:line="276" w:lineRule="auto"/>
              <w:rPr>
                <w:rFonts w:ascii="Arial" w:hAnsi="Arial" w:cs="Arial"/>
                <w:b w:val="0"/>
                <w:bCs w:val="0"/>
                <w:color w:val="000000"/>
                <w:sz w:val="22"/>
                <w:szCs w:val="22"/>
                <w:lang w:val="en-US"/>
                <w14:ligatures w14:val="none"/>
              </w:rPr>
            </w:pPr>
            <w:r w:rsidRPr="00BA3DD1">
              <w:rPr>
                <w:rFonts w:ascii="Arial" w:hAnsi="Arial" w:cs="Arial"/>
                <w:b w:val="0"/>
                <w:bCs w:val="0"/>
                <w:color w:val="000000"/>
                <w:sz w:val="22"/>
                <w:szCs w:val="22"/>
                <w:lang w:val="en-US"/>
                <w14:ligatures w14:val="none"/>
              </w:rPr>
              <w:t> </w:t>
            </w:r>
          </w:p>
          <w:p w14:paraId="28835151" w14:textId="77777777" w:rsidR="00BA3DD1" w:rsidRPr="00BA3DD1" w:rsidRDefault="00BA3DD1" w:rsidP="00BA3DD1">
            <w:pPr>
              <w:pStyle w:val="Heading1"/>
              <w:widowControl w:val="0"/>
              <w:spacing w:line="276" w:lineRule="auto"/>
              <w:jc w:val="center"/>
              <w:rPr>
                <w:rFonts w:ascii="Arial" w:hAnsi="Arial" w:cs="Arial"/>
                <w:color w:val="000000"/>
                <w:sz w:val="32"/>
                <w:szCs w:val="22"/>
                <w:lang w:val="en-US"/>
                <w14:ligatures w14:val="none"/>
              </w:rPr>
            </w:pPr>
            <w:r w:rsidRPr="00BA3DD1">
              <w:rPr>
                <w:rFonts w:ascii="Arial" w:hAnsi="Arial" w:cs="Arial"/>
                <w:color w:val="000000"/>
                <w:sz w:val="32"/>
                <w:szCs w:val="22"/>
                <w:lang w:val="en-US"/>
                <w14:ligatures w14:val="none"/>
              </w:rPr>
              <w:t>ALN Caseworkers</w:t>
            </w:r>
          </w:p>
          <w:p w14:paraId="28835152" w14:textId="77777777" w:rsidR="00BA3DD1" w:rsidRPr="00BA3DD1" w:rsidRDefault="00BA3DD1" w:rsidP="00BA3DD1">
            <w:pPr>
              <w:pStyle w:val="msobodytext4"/>
              <w:widowControl w:val="0"/>
              <w:spacing w:line="276" w:lineRule="auto"/>
              <w:jc w:val="both"/>
              <w:rPr>
                <w:rFonts w:ascii="Arial" w:hAnsi="Arial" w:cs="Arial"/>
                <w:b w:val="0"/>
                <w:bCs w:val="0"/>
                <w:color w:val="000000"/>
                <w:sz w:val="22"/>
                <w:szCs w:val="22"/>
                <w:lang w:val="en-US"/>
                <w14:ligatures w14:val="none"/>
              </w:rPr>
            </w:pPr>
            <w:r w:rsidRPr="00BA3DD1">
              <w:rPr>
                <w:rFonts w:ascii="Arial" w:hAnsi="Arial" w:cs="Arial"/>
                <w:b w:val="0"/>
                <w:bCs w:val="0"/>
                <w:color w:val="000000"/>
                <w:sz w:val="22"/>
                <w:szCs w:val="22"/>
                <w:lang w:val="en-US"/>
                <w14:ligatures w14:val="none"/>
              </w:rPr>
              <w:t xml:space="preserve">Swansea Local Authority has a team of caseworkers who can provide you with advice and support if you are unhappy with a school’s decision. </w:t>
            </w:r>
          </w:p>
          <w:p w14:paraId="28835153" w14:textId="77777777" w:rsidR="00BA3DD1" w:rsidRPr="00BA3DD1" w:rsidRDefault="00BA3DD1" w:rsidP="00BA3DD1">
            <w:pPr>
              <w:pStyle w:val="msobodytext4"/>
              <w:widowControl w:val="0"/>
              <w:spacing w:line="276" w:lineRule="auto"/>
              <w:jc w:val="both"/>
              <w:rPr>
                <w:rFonts w:ascii="Arial" w:hAnsi="Arial" w:cs="Arial"/>
                <w:b w:val="0"/>
                <w:bCs w:val="0"/>
                <w:color w:val="000000"/>
                <w:sz w:val="22"/>
                <w:szCs w:val="22"/>
                <w:lang w:val="en-US"/>
                <w14:ligatures w14:val="none"/>
              </w:rPr>
            </w:pPr>
            <w:r w:rsidRPr="00BA3DD1">
              <w:rPr>
                <w:rFonts w:ascii="Arial" w:hAnsi="Arial" w:cs="Arial"/>
                <w:b w:val="0"/>
                <w:bCs w:val="0"/>
                <w:color w:val="000000"/>
                <w:sz w:val="22"/>
                <w:szCs w:val="22"/>
                <w:lang w:val="en-US"/>
                <w14:ligatures w14:val="none"/>
              </w:rPr>
              <w:t xml:space="preserve">If you think you will need support from this service speak to the schools </w:t>
            </w:r>
            <w:proofErr w:type="spellStart"/>
            <w:r w:rsidRPr="00BA3DD1">
              <w:rPr>
                <w:rFonts w:ascii="Arial" w:hAnsi="Arial" w:cs="Arial"/>
                <w:b w:val="0"/>
                <w:bCs w:val="0"/>
                <w:color w:val="000000"/>
                <w:sz w:val="22"/>
                <w:szCs w:val="22"/>
                <w:lang w:val="en-US"/>
                <w14:ligatures w14:val="none"/>
              </w:rPr>
              <w:t>ALNCo</w:t>
            </w:r>
            <w:proofErr w:type="spellEnd"/>
            <w:r w:rsidRPr="00BA3DD1">
              <w:rPr>
                <w:rFonts w:ascii="Arial" w:hAnsi="Arial" w:cs="Arial"/>
                <w:b w:val="0"/>
                <w:bCs w:val="0"/>
                <w:color w:val="000000"/>
                <w:sz w:val="22"/>
                <w:szCs w:val="22"/>
                <w:lang w:val="en-US"/>
                <w14:ligatures w14:val="none"/>
              </w:rPr>
              <w:t xml:space="preserve"> or </w:t>
            </w:r>
            <w:proofErr w:type="spellStart"/>
            <w:r w:rsidRPr="00BA3DD1">
              <w:rPr>
                <w:rFonts w:ascii="Arial" w:hAnsi="Arial" w:cs="Arial"/>
                <w:b w:val="0"/>
                <w:bCs w:val="0"/>
                <w:color w:val="000000"/>
                <w:sz w:val="22"/>
                <w:szCs w:val="22"/>
                <w:lang w:val="en-US"/>
                <w14:ligatures w14:val="none"/>
              </w:rPr>
              <w:t>Headteacher</w:t>
            </w:r>
            <w:proofErr w:type="spellEnd"/>
            <w:r w:rsidRPr="00BA3DD1">
              <w:rPr>
                <w:rFonts w:ascii="Arial" w:hAnsi="Arial" w:cs="Arial"/>
                <w:b w:val="0"/>
                <w:bCs w:val="0"/>
                <w:color w:val="000000"/>
                <w:sz w:val="22"/>
                <w:szCs w:val="22"/>
                <w:lang w:val="en-US"/>
                <w14:ligatures w14:val="none"/>
              </w:rPr>
              <w:t xml:space="preserve">. Alternatively, you can email the caseworker </w:t>
            </w:r>
            <w:r>
              <w:rPr>
                <w:rFonts w:ascii="Arial" w:hAnsi="Arial" w:cs="Arial"/>
                <w:b w:val="0"/>
                <w:bCs w:val="0"/>
                <w:color w:val="000000"/>
                <w:sz w:val="22"/>
                <w:szCs w:val="22"/>
                <w:lang w:val="en-US"/>
                <w14:ligatures w14:val="none"/>
              </w:rPr>
              <w:t xml:space="preserve">team directly on: </w:t>
            </w:r>
            <w:hyperlink r:id="rId10" w:history="1">
              <w:r w:rsidRPr="00BA3DD1">
                <w:rPr>
                  <w:rStyle w:val="Hyperlink"/>
                  <w:rFonts w:ascii="Arial" w:hAnsi="Arial" w:cs="Arial"/>
                  <w:b w:val="0"/>
                  <w:bCs w:val="0"/>
                  <w:sz w:val="22"/>
                  <w:szCs w:val="22"/>
                  <w:lang w:val="en-US"/>
                  <w14:ligatures w14:val="none"/>
                </w:rPr>
                <w:t>caseworker@swansea.gov.uk</w:t>
              </w:r>
            </w:hyperlink>
          </w:p>
          <w:p w14:paraId="28835154" w14:textId="77777777" w:rsidR="00BA3DD1" w:rsidRPr="00BA3DD1" w:rsidRDefault="00BA3DD1" w:rsidP="00BA3DD1">
            <w:pPr>
              <w:widowControl w:val="0"/>
              <w:spacing w:line="276" w:lineRule="auto"/>
              <w:rPr>
                <w:rFonts w:ascii="Arial" w:hAnsi="Arial" w:cs="Arial"/>
                <w:color w:val="000000"/>
                <w:sz w:val="17"/>
                <w:szCs w:val="17"/>
              </w:rPr>
            </w:pPr>
            <w:r w:rsidRPr="00BA3DD1">
              <w:rPr>
                <w:rFonts w:ascii="Arial" w:hAnsi="Arial" w:cs="Arial"/>
              </w:rPr>
              <w:t> </w:t>
            </w:r>
          </w:p>
          <w:p w14:paraId="28835155" w14:textId="77777777" w:rsidR="00BA3DD1" w:rsidRPr="00BA3DD1" w:rsidRDefault="00BA3DD1" w:rsidP="00BA3DD1">
            <w:pPr>
              <w:rPr>
                <w:rFonts w:ascii="Arial" w:hAnsi="Arial" w:cs="Arial"/>
                <w:sz w:val="24"/>
                <w:szCs w:val="24"/>
              </w:rPr>
            </w:pPr>
          </w:p>
        </w:tc>
      </w:tr>
    </w:tbl>
    <w:p w14:paraId="28835157" w14:textId="77777777" w:rsidR="001C2FAC" w:rsidRPr="009E55C1" w:rsidRDefault="001C2FAC" w:rsidP="00BB2456">
      <w:pPr>
        <w:rPr>
          <w:rFonts w:ascii="Arial" w:hAnsi="Arial" w:cs="Arial"/>
          <w:sz w:val="24"/>
          <w:szCs w:val="24"/>
        </w:rPr>
      </w:pPr>
    </w:p>
    <w:sectPr w:rsidR="001C2FAC" w:rsidRPr="009E55C1" w:rsidSect="00BA3DD1">
      <w:pgSz w:w="16838" w:h="11906" w:orient="landscape"/>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D1"/>
    <w:rsid w:val="000A0FB3"/>
    <w:rsid w:val="001C2FAC"/>
    <w:rsid w:val="005811D0"/>
    <w:rsid w:val="0062420C"/>
    <w:rsid w:val="006A0650"/>
    <w:rsid w:val="007F2FCF"/>
    <w:rsid w:val="007F670E"/>
    <w:rsid w:val="009E55C1"/>
    <w:rsid w:val="00BA3DD1"/>
    <w:rsid w:val="00BB2456"/>
    <w:rsid w:val="00E27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5124"/>
  <w15:chartTrackingRefBased/>
  <w15:docId w15:val="{CE6BFBEB-5AE8-4349-A66A-0BA956DF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BA3DD1"/>
    <w:pPr>
      <w:spacing w:line="264" w:lineRule="auto"/>
      <w:outlineLvl w:val="0"/>
    </w:pPr>
    <w:rPr>
      <w:rFonts w:ascii="Tahoma" w:eastAsia="Times New Roman" w:hAnsi="Tahoma" w:cs="Tahoma"/>
      <w:b/>
      <w:bCs/>
      <w:color w:val="2B437C"/>
      <w:kern w:val="28"/>
      <w:sz w:val="36"/>
      <w:szCs w:val="3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title3">
    <w:name w:val="msotitle3"/>
    <w:rsid w:val="00BA3DD1"/>
    <w:pPr>
      <w:spacing w:line="264" w:lineRule="auto"/>
    </w:pPr>
    <w:rPr>
      <w:rFonts w:ascii="Tahoma" w:eastAsia="Times New Roman" w:hAnsi="Tahoma" w:cs="Tahoma"/>
      <w:b/>
      <w:bCs/>
      <w:color w:val="FFFFFF"/>
      <w:kern w:val="28"/>
      <w:sz w:val="40"/>
      <w:szCs w:val="40"/>
      <w:lang w:eastAsia="en-GB"/>
      <w14:ligatures w14:val="standard"/>
      <w14:cntxtAlts/>
    </w:rPr>
  </w:style>
  <w:style w:type="character" w:customStyle="1" w:styleId="Heading1Char">
    <w:name w:val="Heading 1 Char"/>
    <w:basedOn w:val="DefaultParagraphFont"/>
    <w:link w:val="Heading1"/>
    <w:uiPriority w:val="9"/>
    <w:rsid w:val="00BA3DD1"/>
    <w:rPr>
      <w:rFonts w:ascii="Tahoma" w:eastAsia="Times New Roman" w:hAnsi="Tahoma" w:cs="Tahoma"/>
      <w:b/>
      <w:bCs/>
      <w:color w:val="000000"/>
      <w:kern w:val="28"/>
      <w:sz w:val="36"/>
      <w:szCs w:val="36"/>
      <w:lang w:eastAsia="en-GB"/>
      <w14:ligatures w14:val="standard"/>
      <w14:cntxtAlts/>
    </w:rPr>
  </w:style>
  <w:style w:type="paragraph" w:styleId="BodyText3">
    <w:name w:val="Body Text 3"/>
    <w:link w:val="BodyText3Char"/>
    <w:uiPriority w:val="99"/>
    <w:unhideWhenUsed/>
    <w:rsid w:val="00BA3DD1"/>
    <w:pPr>
      <w:spacing w:after="180" w:line="333" w:lineRule="auto"/>
      <w:jc w:val="both"/>
    </w:pPr>
    <w:rPr>
      <w:rFonts w:ascii="Tahoma" w:eastAsia="Times New Roman" w:hAnsi="Tahoma" w:cs="Tahoma"/>
      <w:color w:val="000000"/>
      <w:kern w:val="28"/>
      <w:sz w:val="16"/>
      <w:szCs w:val="16"/>
      <w:lang w:eastAsia="en-GB"/>
      <w14:ligatures w14:val="standard"/>
      <w14:cntxtAlts/>
    </w:rPr>
  </w:style>
  <w:style w:type="character" w:customStyle="1" w:styleId="BodyText3Char">
    <w:name w:val="Body Text 3 Char"/>
    <w:basedOn w:val="DefaultParagraphFont"/>
    <w:link w:val="BodyText3"/>
    <w:uiPriority w:val="99"/>
    <w:rsid w:val="00BA3DD1"/>
    <w:rPr>
      <w:rFonts w:ascii="Tahoma" w:eastAsia="Times New Roman" w:hAnsi="Tahoma" w:cs="Tahoma"/>
      <w:color w:val="000000"/>
      <w:kern w:val="28"/>
      <w:sz w:val="16"/>
      <w:szCs w:val="16"/>
      <w:lang w:eastAsia="en-GB"/>
      <w14:ligatures w14:val="standard"/>
      <w14:cntxtAlts/>
    </w:rPr>
  </w:style>
  <w:style w:type="paragraph" w:customStyle="1" w:styleId="msobodytext4">
    <w:name w:val="msobodytext4"/>
    <w:rsid w:val="00BA3DD1"/>
    <w:pPr>
      <w:spacing w:after="120" w:line="333" w:lineRule="auto"/>
    </w:pPr>
    <w:rPr>
      <w:rFonts w:ascii="Tahoma" w:eastAsia="Times New Roman" w:hAnsi="Tahoma" w:cs="Tahoma"/>
      <w:b/>
      <w:bCs/>
      <w:color w:val="FFFFFF"/>
      <w:kern w:val="28"/>
      <w:sz w:val="17"/>
      <w:szCs w:val="17"/>
      <w:lang w:eastAsia="en-GB"/>
      <w14:ligatures w14:val="standard"/>
      <w14:cntxtAlts/>
    </w:rPr>
  </w:style>
  <w:style w:type="character" w:styleId="Hyperlink">
    <w:name w:val="Hyperlink"/>
    <w:basedOn w:val="DefaultParagraphFont"/>
    <w:uiPriority w:val="99"/>
    <w:unhideWhenUsed/>
    <w:rsid w:val="00BA3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91036">
      <w:bodyDiv w:val="1"/>
      <w:marLeft w:val="0"/>
      <w:marRight w:val="0"/>
      <w:marTop w:val="0"/>
      <w:marBottom w:val="0"/>
      <w:divBdr>
        <w:top w:val="none" w:sz="0" w:space="0" w:color="auto"/>
        <w:left w:val="none" w:sz="0" w:space="0" w:color="auto"/>
        <w:bottom w:val="none" w:sz="0" w:space="0" w:color="auto"/>
        <w:right w:val="none" w:sz="0" w:space="0" w:color="auto"/>
      </w:divBdr>
    </w:div>
    <w:div w:id="967588879">
      <w:bodyDiv w:val="1"/>
      <w:marLeft w:val="0"/>
      <w:marRight w:val="0"/>
      <w:marTop w:val="0"/>
      <w:marBottom w:val="0"/>
      <w:divBdr>
        <w:top w:val="none" w:sz="0" w:space="0" w:color="auto"/>
        <w:left w:val="none" w:sz="0" w:space="0" w:color="auto"/>
        <w:bottom w:val="none" w:sz="0" w:space="0" w:color="auto"/>
        <w:right w:val="none" w:sz="0" w:space="0" w:color="auto"/>
      </w:divBdr>
    </w:div>
    <w:div w:id="1228883552">
      <w:bodyDiv w:val="1"/>
      <w:marLeft w:val="0"/>
      <w:marRight w:val="0"/>
      <w:marTop w:val="0"/>
      <w:marBottom w:val="0"/>
      <w:divBdr>
        <w:top w:val="none" w:sz="0" w:space="0" w:color="auto"/>
        <w:left w:val="none" w:sz="0" w:space="0" w:color="auto"/>
        <w:bottom w:val="none" w:sz="0" w:space="0" w:color="auto"/>
        <w:right w:val="none" w:sz="0" w:space="0" w:color="auto"/>
      </w:divBdr>
    </w:div>
    <w:div w:id="199629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Schools%20Leaflets%20PCF%20Edit%2015%20Sept/Chris%20Law/caseworker@swansea.gov.uk" TargetMode="Externa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FC8612493A2A4DB4563CD4142C8300" ma:contentTypeVersion="11" ma:contentTypeDescription="Create a new document." ma:contentTypeScope="" ma:versionID="8497919ef47bdb7eef966b2f8329ee53">
  <xsd:schema xmlns:xsd="http://www.w3.org/2001/XMLSchema" xmlns:xs="http://www.w3.org/2001/XMLSchema" xmlns:p="http://schemas.microsoft.com/office/2006/metadata/properties" xmlns:ns2="4b56c8e4-089f-48e8-8b2e-216dc56e6e77" targetNamespace="http://schemas.microsoft.com/office/2006/metadata/properties" ma:root="true" ma:fieldsID="2b7dd77b65ee48f1fc6af1be1fac6027" ns2:_="">
    <xsd:import namespace="4b56c8e4-089f-48e8-8b2e-216dc56e6e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c8e4-089f-48e8-8b2e-216dc56e6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5E12F-8501-4FEF-9E9E-6AB623994FFA}">
  <ds:schemaRefs>
    <ds:schemaRef ds:uri="http://schemas.microsoft.com/sharepoint/v3/contenttype/forms"/>
  </ds:schemaRefs>
</ds:datastoreItem>
</file>

<file path=customXml/itemProps2.xml><?xml version="1.0" encoding="utf-8"?>
<ds:datastoreItem xmlns:ds="http://schemas.openxmlformats.org/officeDocument/2006/customXml" ds:itemID="{0995C88B-F10D-40DE-A413-E9CB39C24008}"/>
</file>

<file path=customXml/itemProps3.xml><?xml version="1.0" encoding="utf-8"?>
<ds:datastoreItem xmlns:ds="http://schemas.openxmlformats.org/officeDocument/2006/customXml" ds:itemID="{14DC22BF-42CF-4E73-B1A2-F06F329560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DD1927-E5AE-4AF0-897F-AD541945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349</Words>
  <Characters>1993</Characters>
  <Application>Microsoft Office Word</Application>
  <DocSecurity>0</DocSecurity>
  <Lines>16</Lines>
  <Paragraphs>4</Paragraphs>
  <ScaleCrop>false</ScaleCrop>
  <Company>City &amp; County of Swansea</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Davies (Education)</dc:creator>
  <cp:keywords/>
  <dc:description/>
  <cp:lastModifiedBy>Grace Thomas</cp:lastModifiedBy>
  <cp:revision>7</cp:revision>
  <dcterms:created xsi:type="dcterms:W3CDTF">2021-09-06T12:16:00Z</dcterms:created>
  <dcterms:modified xsi:type="dcterms:W3CDTF">2021-10-19T14:00:00Z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0x010100E2FC8612493A2A4DB4563CD4142C8300</vt:lpwstr>
  </property>
</Properties>
</file>